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07B6">
        <w:rPr>
          <w:rFonts w:ascii="Arial" w:hAnsi="Arial" w:cs="Arial"/>
          <w:b/>
          <w:caps/>
          <w:sz w:val="28"/>
          <w:szCs w:val="28"/>
        </w:rPr>
        <w:t>1160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F07B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07B6">
              <w:rPr>
                <w:rFonts w:ascii="Arial" w:hAnsi="Arial" w:cs="Arial"/>
                <w:sz w:val="20"/>
                <w:szCs w:val="20"/>
              </w:rPr>
              <w:t>Solicita o reassentamento de bloquetes do leito carroçável da Rua Embaixador José Carlos de Macedo Soares, no trecho compreendido entre as Avenidas Roberto Lopes Leal e Antonio Fonseca,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F07B6">
        <w:rPr>
          <w:rFonts w:ascii="Arial" w:hAnsi="Arial" w:cs="Arial"/>
        </w:rPr>
        <w:t>a</w:t>
      </w:r>
      <w:r w:rsidR="008F07B6" w:rsidRPr="008F07B6">
        <w:rPr>
          <w:rFonts w:ascii="Arial" w:hAnsi="Arial" w:cs="Arial"/>
        </w:rPr>
        <w:t>o reassentamento de bloquetes do leito carroçável da Rua Embaixador José Carlos de Macedo Soares, no trecho compreendido entre as Avenidas Roberto Lopes Leal e Antonio Fonseca, no Jardim Santa Maria.</w:t>
      </w:r>
    </w:p>
    <w:p w:rsidR="008F07B6" w:rsidRDefault="008F07B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07B6">
        <w:rPr>
          <w:rFonts w:ascii="Arial" w:hAnsi="Arial" w:cs="Arial"/>
        </w:rPr>
        <w:t xml:space="preserve">A referida via se encontra tomada </w:t>
      </w:r>
      <w:r>
        <w:rPr>
          <w:rFonts w:ascii="Arial" w:hAnsi="Arial" w:cs="Arial"/>
        </w:rPr>
        <w:t>por</w:t>
      </w:r>
      <w:r w:rsidRPr="008F07B6">
        <w:rPr>
          <w:rFonts w:ascii="Arial" w:hAnsi="Arial" w:cs="Arial"/>
        </w:rPr>
        <w:t xml:space="preserve"> buracos, com bloquetes soltos e desgastados</w:t>
      </w:r>
      <w:r>
        <w:rPr>
          <w:rFonts w:ascii="Arial" w:hAnsi="Arial" w:cs="Arial"/>
        </w:rPr>
        <w:t>,</w:t>
      </w:r>
      <w:r w:rsidRPr="008F07B6">
        <w:rPr>
          <w:rFonts w:ascii="Arial" w:hAnsi="Arial" w:cs="Arial"/>
        </w:rPr>
        <w:t xml:space="preserve"> o que vem causando transtorno aos moradores e instrutores de autoescola</w:t>
      </w:r>
      <w:r>
        <w:rPr>
          <w:rFonts w:ascii="Arial" w:hAnsi="Arial" w:cs="Arial"/>
        </w:rPr>
        <w:t>,</w:t>
      </w:r>
      <w:r w:rsidRPr="008F07B6">
        <w:rPr>
          <w:rFonts w:ascii="Arial" w:hAnsi="Arial" w:cs="Arial"/>
        </w:rPr>
        <w:t xml:space="preserve"> que fazem uso do referido trecho para práticas de direção.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F07B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F07B6">
        <w:rPr>
          <w:rFonts w:ascii="Arial" w:hAnsi="Arial" w:cs="Arial"/>
        </w:rPr>
        <w:t>2 de maio de 2018.</w:t>
      </w:r>
    </w:p>
    <w:p w:rsidR="008F07B6" w:rsidRDefault="008F07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07B6" w:rsidRDefault="008F07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07B6" w:rsidRDefault="008F07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07B6" w:rsidRPr="00A34F2C" w:rsidRDefault="008F07B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8F07B6" w:rsidRDefault="008F07B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8F07B6" w:rsidRPr="00A34F2C" w:rsidRDefault="008F07B6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F07B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3E9" w:rsidRDefault="00F453E9">
      <w:r>
        <w:separator/>
      </w:r>
    </w:p>
  </w:endnote>
  <w:endnote w:type="continuationSeparator" w:id="0">
    <w:p w:rsidR="00F453E9" w:rsidRDefault="00F4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3E9" w:rsidRDefault="00F453E9">
      <w:r>
        <w:separator/>
      </w:r>
    </w:p>
  </w:footnote>
  <w:footnote w:type="continuationSeparator" w:id="0">
    <w:p w:rsidR="00F453E9" w:rsidRDefault="00F45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3E7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03E72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07B6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453E9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AABF7-DE42-4806-9C58-B5F0AEC6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2018-04-26T18:37:00Z</cp:lastPrinted>
  <dcterms:created xsi:type="dcterms:W3CDTF">2018-04-26T18:37:00Z</dcterms:created>
  <dcterms:modified xsi:type="dcterms:W3CDTF">2018-04-26T18:37:00Z</dcterms:modified>
</cp:coreProperties>
</file>